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3D6B" w14:textId="605F7C52" w:rsidR="002C689E" w:rsidRPr="00A37CE2" w:rsidRDefault="002C689E" w:rsidP="002C689E">
      <w:pPr>
        <w:rPr>
          <w:color w:val="000000" w:themeColor="text1"/>
        </w:rPr>
      </w:pPr>
      <w:r w:rsidRPr="00A37CE2">
        <w:rPr>
          <w:color w:val="000000" w:themeColor="text1"/>
        </w:rPr>
        <w:t xml:space="preserve">Zoznam upozornení týkajúcich sa bezpečnosti </w:t>
      </w:r>
      <w:r w:rsidR="009955EC" w:rsidRPr="00A37CE2">
        <w:rPr>
          <w:color w:val="000000" w:themeColor="text1"/>
        </w:rPr>
        <w:t>pier</w:t>
      </w:r>
      <w:r w:rsidRPr="00A37CE2">
        <w:rPr>
          <w:color w:val="000000" w:themeColor="text1"/>
        </w:rPr>
        <w:t xml:space="preserve"> je založený na požiadavkách nariadenia (EÚ) 2023/988 o všeobecnej bezpečnosti výrobkov (GPSR):</w:t>
      </w:r>
    </w:p>
    <w:p w14:paraId="5233C270" w14:textId="3FB27BD3" w:rsidR="005F501A" w:rsidRPr="00A37CE2" w:rsidRDefault="006C090C" w:rsidP="006C090C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Riziko udusenia: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Perá môžu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obsahovať malé prvky, ako sú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tesnenia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, uzávery</w:t>
      </w:r>
      <w:r w:rsidR="00732F44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, dekorácie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, či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kovania, ktoré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predstavujú riziko prehltnutia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Uistite sa, že malé deti používajú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perá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 dozorom dospelej osoby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Nebezpečenstvo pre oči: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Používanie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pier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blízkosti očí môže viesť k zraneniam. Dbajte na to, aby deti nebehali s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perom v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ruk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nesmerovali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ho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smerom k tvári iných ľudí.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Toxicita: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Niektoré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perá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môžu obsahovať toxické látky vo farbách alebo náplniach. Nakupujte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perá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dôveryhodných výrobcov, ktoré spĺňajú bezpečnostné normy.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</w:t>
      </w:r>
      <w:r w:rsidR="009955EC" w:rsidRPr="00A37CE2">
        <w:rPr>
          <w:rStyle w:val="Vrazn"/>
          <w:rFonts w:asciiTheme="minorHAnsi" w:eastAsiaTheme="majorEastAsia" w:hAnsiTheme="minorHAnsi" w:cstheme="minorHAnsi"/>
          <w:b w:val="0"/>
          <w:bCs w:val="0"/>
          <w:color w:val="000000" w:themeColor="text1"/>
          <w:sz w:val="22"/>
          <w:szCs w:val="22"/>
        </w:rPr>
        <w:t>Náhodné prehltnutie:</w:t>
      </w:r>
      <w:r w:rsidR="009955EC" w:rsidRPr="00A37CE2">
        <w:rPr>
          <w:rStyle w:val="t286pc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 Množstvo atramentu v pere (cca 0,7 – 1,2 ml) je príliš malé na to, aby spôsobilo otravu u dospelých alebo detí. Môže sa vyskytnúť mierne podráždenie žalúdka, nevoľnosť alebo zafarbenie úst a jazyka.</w:t>
      </w:r>
      <w:r w:rsidRPr="00A37CE2">
        <w:rPr>
          <w:rStyle w:val="t286pc"/>
          <w:rFonts w:asciiTheme="minorHAnsi" w:eastAsiaTheme="majorEastAsia" w:hAnsiTheme="minorHAnsi" w:cstheme="minorHAnsi"/>
          <w:color w:val="000000" w:themeColor="text1"/>
          <w:sz w:val="22"/>
          <w:szCs w:val="22"/>
        </w:rPr>
        <w:br/>
        <w:t xml:space="preserve">4. 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Prvá pomoc: </w:t>
      </w:r>
      <w:r w:rsidR="001F62B0"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 xml:space="preserve">* 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Pri prehltnutí sa odporúča vypiť vodu. Pri kontakte s očami ich vypláchnite studenou vodou.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 Alergie: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Kovové prvky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pier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môžu u citlivých osôb spôsobiť alergické reakcie. Pred použitím skontrolujte zloženie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pera,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ak viete o alergiách na kovy.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* Kontakt s pokožkou: Kreslenie na kožu je zväčša bezpečné, atrament pokožku neotrávi, len ju dočasne zafarbí. U citlivých jedincov sa môže vyskytnúť alergická reakcia alebo mierne podráždenie.</w:t>
      </w:r>
      <w:r w:rsidR="00A37CE2"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Odporúča sa umyť mydlom a vodou.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6. Nebezpečné návyky: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Obhrýzanie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pier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nehygienické a môže viesť ku konzumácii škodlivých látok. Dávajte pozor, aby deti neobhrýzali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perá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7. Čomu sa vyhnúť</w:t>
      </w:r>
      <w:r w:rsid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25CC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* 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Nepite atrament: Hoci je v malom množstve málo toxický, úmyselná konzumácia (najmä z fliaš, ktoré obsahujú väčšie množstvo) môže byť škodlivá.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25CC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* 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Nepoužívajte ako tetovanie: Atrament z pera nie je sterilný a nie je určený na vpravovanie pod kožu.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Vhodné skladovanie: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</w:t>
      </w:r>
      <w:r w:rsidR="009955EC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Perá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uchovávajte mimo dosahu malých detí, aby ste predišli ich náhodnému prehltnutiu alebo poraneniu. </w:t>
      </w:r>
      <w:r w:rsidR="00772CD4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Likvidácia: 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* Použité </w:t>
      </w:r>
      <w:r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>perá</w:t>
      </w:r>
      <w:r w:rsidR="002C689E" w:rsidRPr="00A37C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potrebné likvidovať zodpovedne a v súlade s miestnymi predpismi o odpadoch.</w:t>
      </w:r>
    </w:p>
    <w:sectPr w:rsidR="005F501A" w:rsidRPr="00A3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6FA1"/>
    <w:multiLevelType w:val="hybridMultilevel"/>
    <w:tmpl w:val="EC16A6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314B"/>
    <w:multiLevelType w:val="hybridMultilevel"/>
    <w:tmpl w:val="F298308E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0DE6"/>
    <w:multiLevelType w:val="multilevel"/>
    <w:tmpl w:val="A91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2670F"/>
    <w:multiLevelType w:val="multilevel"/>
    <w:tmpl w:val="DA301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5BF03D97"/>
    <w:multiLevelType w:val="multilevel"/>
    <w:tmpl w:val="2CF0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12D58"/>
    <w:multiLevelType w:val="hybridMultilevel"/>
    <w:tmpl w:val="B27601DE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040A0"/>
    <w:multiLevelType w:val="hybridMultilevel"/>
    <w:tmpl w:val="E21ABB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1520">
    <w:abstractNumId w:val="0"/>
  </w:num>
  <w:num w:numId="2" w16cid:durableId="2095278224">
    <w:abstractNumId w:val="2"/>
  </w:num>
  <w:num w:numId="3" w16cid:durableId="363484601">
    <w:abstractNumId w:val="4"/>
  </w:num>
  <w:num w:numId="4" w16cid:durableId="1223253690">
    <w:abstractNumId w:val="5"/>
  </w:num>
  <w:num w:numId="5" w16cid:durableId="1439907743">
    <w:abstractNumId w:val="1"/>
  </w:num>
  <w:num w:numId="6" w16cid:durableId="102190781">
    <w:abstractNumId w:val="6"/>
  </w:num>
  <w:num w:numId="7" w16cid:durableId="9649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9E"/>
    <w:rsid w:val="00155A5D"/>
    <w:rsid w:val="00163084"/>
    <w:rsid w:val="001A29AC"/>
    <w:rsid w:val="001F62B0"/>
    <w:rsid w:val="002C689E"/>
    <w:rsid w:val="005F501A"/>
    <w:rsid w:val="006241A9"/>
    <w:rsid w:val="00625CCE"/>
    <w:rsid w:val="00636427"/>
    <w:rsid w:val="006768C8"/>
    <w:rsid w:val="006C090C"/>
    <w:rsid w:val="006D10DA"/>
    <w:rsid w:val="00732F44"/>
    <w:rsid w:val="00772CD4"/>
    <w:rsid w:val="00894493"/>
    <w:rsid w:val="009955EC"/>
    <w:rsid w:val="00A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3955"/>
  <w15:chartTrackingRefBased/>
  <w15:docId w15:val="{85D9229D-2B2F-4AA3-A8B8-5D48974F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8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8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8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8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8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8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8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8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89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89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89E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Normlny"/>
    <w:rsid w:val="0099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t286pc">
    <w:name w:val="t286pc"/>
    <w:basedOn w:val="Predvolenpsmoodseku"/>
    <w:rsid w:val="009955EC"/>
  </w:style>
  <w:style w:type="character" w:styleId="Vrazn">
    <w:name w:val="Strong"/>
    <w:basedOn w:val="Predvolenpsmoodseku"/>
    <w:uiPriority w:val="22"/>
    <w:qFormat/>
    <w:rsid w:val="00995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9</cp:revision>
  <dcterms:created xsi:type="dcterms:W3CDTF">2025-10-09T16:12:00Z</dcterms:created>
  <dcterms:modified xsi:type="dcterms:W3CDTF">2026-03-09T20:21:00Z</dcterms:modified>
</cp:coreProperties>
</file>